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6A" w:rsidRDefault="00C546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466A" w:rsidRDefault="00C5466A">
      <w:pPr>
        <w:pStyle w:val="ConsPlusNormal"/>
        <w:jc w:val="both"/>
        <w:outlineLvl w:val="0"/>
      </w:pPr>
    </w:p>
    <w:p w:rsidR="00C5466A" w:rsidRDefault="00C5466A">
      <w:pPr>
        <w:pStyle w:val="ConsPlusNormal"/>
        <w:outlineLvl w:val="0"/>
      </w:pPr>
      <w:r>
        <w:t>Зарегистрировано в Минюсте России 28 ноября 2023 г. N 76133</w:t>
      </w:r>
    </w:p>
    <w:p w:rsidR="00C5466A" w:rsidRDefault="00C546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66A" w:rsidRDefault="00C5466A">
      <w:pPr>
        <w:pStyle w:val="ConsPlusNormal"/>
        <w:jc w:val="center"/>
      </w:pPr>
    </w:p>
    <w:p w:rsidR="00C5466A" w:rsidRDefault="00C5466A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5466A" w:rsidRDefault="00C5466A">
      <w:pPr>
        <w:pStyle w:val="ConsPlusTitle"/>
        <w:jc w:val="center"/>
      </w:pPr>
    </w:p>
    <w:p w:rsidR="00C5466A" w:rsidRDefault="00C5466A">
      <w:pPr>
        <w:pStyle w:val="ConsPlusTitle"/>
        <w:jc w:val="center"/>
      </w:pPr>
      <w:r>
        <w:t>ПРИКАЗ</w:t>
      </w:r>
    </w:p>
    <w:p w:rsidR="00C5466A" w:rsidRDefault="00C5466A">
      <w:pPr>
        <w:pStyle w:val="ConsPlusTitle"/>
        <w:jc w:val="center"/>
      </w:pPr>
      <w:r>
        <w:t>от 4 августа 2023 г. N 1493</w:t>
      </w:r>
    </w:p>
    <w:p w:rsidR="00C5466A" w:rsidRDefault="00C5466A">
      <w:pPr>
        <w:pStyle w:val="ConsPlusTitle"/>
        <w:jc w:val="center"/>
      </w:pPr>
    </w:p>
    <w:p w:rsidR="00C5466A" w:rsidRDefault="00C5466A">
      <w:pPr>
        <w:pStyle w:val="ConsPlusTitle"/>
        <w:jc w:val="center"/>
      </w:pPr>
      <w:r>
        <w:t>ОБ УТВЕРЖДЕНИИ ТРЕБОВАНИЙ</w:t>
      </w:r>
    </w:p>
    <w:p w:rsidR="00C5466A" w:rsidRDefault="00C5466A">
      <w:pPr>
        <w:pStyle w:val="ConsPlusTitle"/>
        <w:jc w:val="center"/>
      </w:pPr>
      <w:r>
        <w:t>К СТРУКТУРЕ ОФИЦИАЛЬНОГО САЙТА ОБРАЗОВАТЕЛЬНОЙ ОРГАНИЗАЦИИ</w:t>
      </w:r>
    </w:p>
    <w:p w:rsidR="00C5466A" w:rsidRDefault="00C5466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5466A" w:rsidRDefault="00C5466A">
      <w:pPr>
        <w:pStyle w:val="ConsPlusTitle"/>
        <w:jc w:val="center"/>
      </w:pPr>
      <w:r>
        <w:t>И ФОРМАТУ ПРЕДСТАВЛЕНИЯ ИНФОРМАЦИИ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29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18</w:t>
        </w:r>
      </w:hyperlink>
      <w: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1802,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5466A" w:rsidRDefault="00C5466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 Министерством юстиции Российской Федерации 12 ноября 2020 г., регистрационный N 60867);</w:t>
      </w:r>
    </w:p>
    <w:p w:rsidR="00C5466A" w:rsidRDefault="00C5466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7 мая 2021 г. N 629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Российской Федерации 1 июня 2021 г., регистрационный N 63731);</w:t>
      </w:r>
    </w:p>
    <w:p w:rsidR="00C5466A" w:rsidRDefault="00C5466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9 августа 2021 г. N 1114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Российской Федерации 20 октября 2021 г., регистрационный N 65491);</w:t>
      </w:r>
    </w:p>
    <w:p w:rsidR="00C5466A" w:rsidRDefault="00C5466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12 января 2022 г. N 24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</w:t>
      </w:r>
      <w:r>
        <w:lastRenderedPageBreak/>
        <w:t>Российской Федерации 20 мая 2022 г., регистрационный N 68527).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 и действует до 1 марта 2028 г.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jc w:val="right"/>
      </w:pPr>
      <w:r>
        <w:t>Руководитель</w:t>
      </w:r>
    </w:p>
    <w:p w:rsidR="00C5466A" w:rsidRDefault="00C5466A">
      <w:pPr>
        <w:pStyle w:val="ConsPlusNormal"/>
        <w:jc w:val="right"/>
      </w:pPr>
      <w:r>
        <w:t>А.А.МУЗАЕВ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jc w:val="right"/>
        <w:outlineLvl w:val="0"/>
      </w:pPr>
      <w:r>
        <w:t>Утверждены</w:t>
      </w:r>
    </w:p>
    <w:p w:rsidR="00C5466A" w:rsidRDefault="00C5466A">
      <w:pPr>
        <w:pStyle w:val="ConsPlusNormal"/>
        <w:jc w:val="right"/>
      </w:pPr>
      <w:r>
        <w:t>приказом Федеральной службы по надзору</w:t>
      </w:r>
    </w:p>
    <w:p w:rsidR="00C5466A" w:rsidRDefault="00C5466A">
      <w:pPr>
        <w:pStyle w:val="ConsPlusNormal"/>
        <w:jc w:val="right"/>
      </w:pPr>
      <w:r>
        <w:t>в сфере образования и науки</w:t>
      </w:r>
    </w:p>
    <w:p w:rsidR="00C5466A" w:rsidRDefault="00C5466A">
      <w:pPr>
        <w:pStyle w:val="ConsPlusNormal"/>
        <w:jc w:val="right"/>
      </w:pPr>
      <w:r>
        <w:t>от 04.08.2023 N 1493</w:t>
      </w:r>
    </w:p>
    <w:p w:rsidR="00C5466A" w:rsidRDefault="00C5466A">
      <w:pPr>
        <w:pStyle w:val="ConsPlusNormal"/>
        <w:jc w:val="right"/>
      </w:pPr>
    </w:p>
    <w:p w:rsidR="00C5466A" w:rsidRDefault="00C5466A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C5466A" w:rsidRDefault="00C5466A">
      <w:pPr>
        <w:pStyle w:val="ConsPlusTitle"/>
        <w:jc w:val="center"/>
      </w:pPr>
      <w:r>
        <w:t>К СТРУКТУРЕ ОФИЦИАЛЬНОГО САЙТА ОБРАЗОВАТЕЛЬНОЙ ОРГАНИЗАЦИИ</w:t>
      </w:r>
    </w:p>
    <w:p w:rsidR="00C5466A" w:rsidRDefault="00C5466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5466A" w:rsidRDefault="00C5466A">
      <w:pPr>
        <w:pStyle w:val="ConsPlusTitle"/>
        <w:jc w:val="center"/>
      </w:pPr>
      <w:r>
        <w:t>И ФОРМАТУ ПРЕДСТАВЛЕНИЯ ИНФОРМАЦИИ</w:t>
      </w:r>
    </w:p>
    <w:p w:rsidR="00C5466A" w:rsidRDefault="00C5466A">
      <w:pPr>
        <w:pStyle w:val="ConsPlusNormal"/>
        <w:jc w:val="center"/>
      </w:pPr>
    </w:p>
    <w:p w:rsidR="00C5466A" w:rsidRDefault="00C5466A">
      <w:pPr>
        <w:pStyle w:val="ConsPlusNormal"/>
        <w:ind w:firstLine="540"/>
        <w:jc w:val="both"/>
      </w:pPr>
      <w:r>
        <w:t xml:space="preserve">1. С целью обеспечения доступа к информации и копиям документов, предусмотренным </w:t>
      </w:r>
      <w:hyperlink r:id="rId13">
        <w:r>
          <w:rPr>
            <w:color w:val="0000FF"/>
          </w:rPr>
          <w:t>частью 2 статьи 29</w:t>
        </w:r>
      </w:hyperlink>
      <w:r>
        <w:t xml:space="preserve"> Федерального закона от 29 декабря 2012 г. N. 273-ФЗ "Об образовании в Российской Федерации" (далее соответственно - информация; копии документов; Федеральный закон N 273-ФЗ), образовательная организация создает на своем официальном сайте в информационно-телекоммуникационной сети "Интернет" (далее соответственно - Сайт, сеть "Интернет") раздел "Сведения об образовательной организации" (далее - раздел).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2. Информация в разделе представляется в виде набора страниц, и (или) иерархического списка, и (или) ссылок на другие разделы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3. Доступ к разделу должен осуществляться с главной (основной) страницы Сайта, а также из основного навигационного меню Сайта.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4. Страницы раздела должны быть доступны в сети "Интернет" без дополнительной регистрации, содержать информацию и копии документов,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а также доступные для посетителей Сайта ссылки на файлы, содержащие информацию о назначении данных файлов.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5. В разделе допускается публикация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 &lt;1&gt;.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6 части 2 статьи 29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6. Раздел должен содержать подразделы: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"Структура и органы управления образовательной организацией";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lastRenderedPageBreak/>
        <w:t>"Документы";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"Образование";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"Руководство";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"Педагогический состав";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"Материально-техническое обеспечение и оснащенность образовательного процесса. Доступная среда";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"Платные образовательные услуги";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"Финансово-хозяйственная деятельность";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"Вакантные места для приема (перевода) обучающихся";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"Стипендии и меры поддержки обучающихся";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"Международное сотрудничество";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"Организация питания в образовательной организации".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 в разделе в дополнение к вышеуказанным подразделам должен быть подраздел "Образовательные стандарты и требования".</w:t>
      </w:r>
    </w:p>
    <w:p w:rsidR="00C5466A" w:rsidRDefault="00C5466A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Подраздел "Основные сведения" должен содержать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о полном и сокращенном (при наличии) наименовании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дате создания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об учредителе, учредителях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о месте нахождения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д) о режиме и графике работы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е) о контактных телефонах и адресах электронной почты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ж) о местах осуществления образовательной деятельности, сведения о которых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273-ФЗ &lt;2&gt; не включаются в соответствующую запись в реестре лицензий на осуществление образовательной деятельности, перечисленных в </w:t>
      </w:r>
      <w:hyperlink r:id="rId16">
        <w:r>
          <w:rPr>
            <w:color w:val="0000FF"/>
          </w:rPr>
          <w:t>Правилах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 (далее - Правила N 1802) &lt;3&gt;, в виде адреса места нахождения;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4 статьи 91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12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 xml:space="preserve">з) о лицензии на осуществление образовательной деятельности (выписке из реестра </w:t>
      </w:r>
      <w:r>
        <w:lastRenderedPageBreak/>
        <w:t>лицензий на осуществление образовательной деятельности);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и)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 &lt;4&gt;).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8. Подраздел "Структура и органы управления образовательной организацией" должен содержать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о наименовании структурного подразделения (органа управления);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фамилиях, именах, отчествах (при наличии) и должности руководителей структурных подразделений;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 месте нахождения структурных подразделений;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об адресах официальных сайтов в сети "Интернет" структурных подразделений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д) об адресах электронной почты структурных подразделений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(далее соответственно - электронный документ, Федеральный закон N 63-ФЗ).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9. В подразделе "Документы" должны быть размещены копии следующих документов или электронные документы: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устав 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правила внутреннего распорядка обучающихся;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правила внутреннего трудового распорядка;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коллективный договор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д) 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273-ФЗ &lt;5&gt;;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22">
        <w:r>
          <w:rPr>
            <w:color w:val="0000FF"/>
          </w:rPr>
          <w:t>Часть 2 статьи 30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е) отчет о результатах самообследования;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 &lt;6&gt;) (при наличии).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15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10. Подраздел "Образование" должен содержать следующую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 &lt;7&gt;, с указанием для каждой из них следующей информации: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Пункт 9 статьи 2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&lt;8&gt;;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Подпункт "к" пункта 1 части 2 статьи 29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 xml:space="preserve">3)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</w:t>
      </w:r>
      <w:r>
        <w:lastRenderedPageBreak/>
        <w:t>юридических лиц (в форме электронного документа) &lt;9&gt;;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>
        <w:r>
          <w:rPr>
            <w:color w:val="0000FF"/>
          </w:rPr>
          <w:t>Подпункт "г" пункта 1 части 2 статьи 29</w:t>
        </w:r>
      </w:hyperlink>
      <w:r>
        <w:t xml:space="preserve"> Федерального закона N 273-ФЗ, </w:t>
      </w:r>
      <w:hyperlink r:id="rId27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4) о численности обучающихся, являющихся иностранными гражданами, по каждой общеобразовательной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 &lt;10&gt;;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8">
        <w:r>
          <w:rPr>
            <w:color w:val="0000FF"/>
          </w:rPr>
          <w:t>Подпункт "г.1" пункта 1 части 2 статьи 29</w:t>
        </w:r>
      </w:hyperlink>
      <w:r>
        <w:t xml:space="preserve"> Федерального закона N 273-ФЗ, </w:t>
      </w:r>
      <w:hyperlink r:id="rId29">
        <w:r>
          <w:rPr>
            <w:color w:val="0000FF"/>
          </w:rPr>
          <w:t>пункт 7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5) о языках образования (в форме электронного документа) &lt;11&gt;;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>
        <w:r>
          <w:rPr>
            <w:color w:val="0000FF"/>
          </w:rPr>
          <w:t>Часть 6 статьи 14</w:t>
        </w:r>
      </w:hyperlink>
      <w:r>
        <w:t xml:space="preserve">, </w:t>
      </w:r>
      <w:hyperlink r:id="rId31">
        <w:r>
          <w:rPr>
            <w:color w:val="0000FF"/>
          </w:rPr>
          <w:t>подпункт "д" пункта 1 части 2 статьи 29</w:t>
        </w:r>
      </w:hyperlink>
      <w:r>
        <w:t xml:space="preserve"> Федерального закона N 273-ФЗ, </w:t>
      </w:r>
      <w:hyperlink r:id="rId32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6)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 &lt;12&gt;;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Подпункт "л" пункта 1 части 2 статьи 29</w:t>
        </w:r>
      </w:hyperlink>
      <w:r>
        <w:t xml:space="preserve"> Федерального закона N 273-ФЗ, </w:t>
      </w:r>
      <w:hyperlink r:id="rId34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7)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&lt;13&gt;.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>
        <w:r>
          <w:rPr>
            <w:color w:val="0000FF"/>
          </w:rPr>
          <w:t>Подпункт "с" пункта 1 части 2 статьи 29</w:t>
        </w:r>
      </w:hyperlink>
      <w:r>
        <w:t xml:space="preserve"> Федерального закона N 273-ФЗ, </w:t>
      </w:r>
      <w:hyperlink r:id="rId36">
        <w:r>
          <w:rPr>
            <w:color w:val="0000FF"/>
          </w:rPr>
          <w:t>пункт 8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11. Подраздел "Руководство" должен содержать следующую информацию о руководителе образовательной организации, его заместителях, руководителях филиалов образовательной организации (при наличии):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руководителя, его заместителей;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должности руководителя, его заместителей;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lastRenderedPageBreak/>
        <w:t>в) контактные телефоны;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адреса электронной почты &lt;14&gt;.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7">
        <w:r>
          <w:rPr>
            <w:color w:val="0000FF"/>
          </w:rPr>
          <w:t>Пункт 10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12. Подраздел "Педагогический состав" должен содержать следующую информацию о персональном составе педагогических работников: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педагогического работника;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е) ученое звание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ж) сведения о повышении квалификации (за последние 3 года);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 &lt;15&gt;.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8">
        <w:r>
          <w:rPr>
            <w:color w:val="0000FF"/>
          </w:rPr>
          <w:t>Пункт 11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13. Подраздел "Материально-техническое обеспечение и оснащенность образовательного процесса. Доступная среда" должен содержать следующую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1)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о наличии оборудованных учебных кабинетов;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наличии оборудованных объектов для проведения практических занятий;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 наличии оборудованных библиотек;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lastRenderedPageBreak/>
        <w:t>г) о наличии оборудованных объектов спорта;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д) о наличии оборудованных средствах обучения и воспитания;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е) о доступе к информационным системам и информационно-телекоммуникационным сетям;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ж) об электронных образовательных ресурсах, к которым обеспечивается доступ обучающихся &lt;16&gt;;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9">
        <w:r>
          <w:rPr>
            <w:color w:val="0000FF"/>
          </w:rPr>
          <w:t>Подпункт "и" пункта 1 части 2 статьи 29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з) о количестве жилых помещений в общежитии, интернате, формировании платы за проживание в общежитии &lt;17&gt;;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0">
        <w:r>
          <w:rPr>
            <w:color w:val="0000FF"/>
          </w:rPr>
          <w:t>Подпункты "и"</w:t>
        </w:r>
      </w:hyperlink>
      <w:r>
        <w:t xml:space="preserve">, </w:t>
      </w:r>
      <w:hyperlink r:id="rId41">
        <w:r>
          <w:rPr>
            <w:color w:val="0000FF"/>
          </w:rPr>
          <w:t>"о" пункта 1 части 2 статьи 29</w:t>
        </w:r>
      </w:hyperlink>
      <w:r>
        <w:t xml:space="preserve"> Федерального закона N 273-ФЗ, </w:t>
      </w:r>
      <w:hyperlink r:id="rId42">
        <w:r>
          <w:rPr>
            <w:color w:val="0000FF"/>
          </w:rPr>
          <w:t>пункт 13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2) о специальных условиях для получения образования инвалидами и лицами с ограниченными возможностями здоровья: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14. Подраздел "Платные образовательные услуги" должен содержать следующие документы: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об утверждении стоимости обучения по каждой образовательной программе;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15. Подраздел "Финансово-хозяйственная деятельность" должен содержать следующую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а)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</w:t>
      </w:r>
      <w:r>
        <w:lastRenderedPageBreak/>
        <w:t>услуг за счет средств физических (юридических) лиц;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поступлении финансовых и материальных средств по итогам финансового года;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 расходовании финансовых и материальных средств по итогам финансового года.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Подраздел также должен содержать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 &lt;18&gt; в форме электронного документа.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3">
        <w:r>
          <w:rPr>
            <w:color w:val="0000FF"/>
          </w:rPr>
          <w:t>Подпункт "г" пункта 2 части 2 статьи 29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16. Подраздел "Вакантные места для приема (перевода) обучающихся" должен содержать информацию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финансируемые за счет бюджетных ассигнований федерального бюджета, бюджетов субъектов Российской Федерации, местных бюджетов;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финансируемые по договорам об образовании за счет средств физических и (или) юридических лиц &lt;19&gt;.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4">
        <w:r>
          <w:rPr>
            <w:color w:val="0000FF"/>
          </w:rPr>
          <w:t>Подпункт "м" пункта 1 части 2 статьи 29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>17. Подраздел "Стипендии и меры поддержки обучающихся" должен содержать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о наличии и условиях предоставления обучающимся стипендий;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о наличии и условиях предоставления обучающимся мер социальной поддержки;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о наличии общежития, интерната;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о количестве жилых помещений в общежитии, интернате для иногородних обучающихся;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д) о формировании платы за проживание в общежитии.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18. Подраздел "Международное сотрудничество" должен содержать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19. Подраздел "Организация питания в образовательной организации" должен содержать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1) об условиях питания и охраны здоровья обучающихся &lt;20&gt;;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5">
        <w:r>
          <w:rPr>
            <w:color w:val="0000FF"/>
          </w:rPr>
          <w:t>Подпункт "и" пункта 1 части 2 статьи 29</w:t>
        </w:r>
      </w:hyperlink>
      <w:r>
        <w:t xml:space="preserve">, </w:t>
      </w:r>
      <w:hyperlink r:id="rId46">
        <w:r>
          <w:rPr>
            <w:color w:val="0000FF"/>
          </w:rPr>
          <w:t>часть 1 статьи 37</w:t>
        </w:r>
      </w:hyperlink>
      <w:r>
        <w:t xml:space="preserve"> Федерального закона N 273-ФЗ.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lastRenderedPageBreak/>
        <w:t>2)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меню ежедневного горячего питания;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информацию о наличии диетического меню в общеобразовательной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д) форму обратной связи для родителей обучающихся и ответы на вопросы родителей по питанию &lt;21&gt;.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7">
        <w:r>
          <w:rPr>
            <w:color w:val="0000FF"/>
          </w:rPr>
          <w:t>Пункт 13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bookmarkStart w:id="2" w:name="P214"/>
      <w:bookmarkEnd w:id="2"/>
      <w:r>
        <w:t>20. Подраздел "Образовательные стандарты и требования" должен содержать информацию:</w:t>
      </w:r>
    </w:p>
    <w:p w:rsidR="00C5466A" w:rsidRDefault="00C5466A">
      <w:pPr>
        <w:pStyle w:val="ConsPlusNormal"/>
        <w:spacing w:before="220"/>
        <w:ind w:firstLine="540"/>
        <w:jc w:val="both"/>
      </w:pPr>
      <w:bookmarkStart w:id="3" w:name="P215"/>
      <w:bookmarkEnd w:id="3"/>
      <w:r>
        <w:t>а) о федеральных государственных образовательных стандартах;</w:t>
      </w:r>
    </w:p>
    <w:p w:rsidR="00C5466A" w:rsidRDefault="00C5466A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б) о федеральных государственных требованиях;</w:t>
      </w:r>
    </w:p>
    <w:p w:rsidR="00C5466A" w:rsidRDefault="00C5466A">
      <w:pPr>
        <w:pStyle w:val="ConsPlusNormal"/>
        <w:spacing w:before="220"/>
        <w:ind w:firstLine="540"/>
        <w:jc w:val="both"/>
      </w:pPr>
      <w:bookmarkStart w:id="5" w:name="P217"/>
      <w:bookmarkEnd w:id="5"/>
      <w:r>
        <w:t>в) об образовательных стандартах (при наличии);</w:t>
      </w:r>
    </w:p>
    <w:p w:rsidR="00C5466A" w:rsidRDefault="00C5466A">
      <w:pPr>
        <w:pStyle w:val="ConsPlusNormal"/>
        <w:spacing w:before="220"/>
        <w:ind w:firstLine="540"/>
        <w:jc w:val="both"/>
      </w:pPr>
      <w:bookmarkStart w:id="6" w:name="P218"/>
      <w:bookmarkEnd w:id="6"/>
      <w:r>
        <w:t>г) о самостоятельно устанавливаемых образовательной организацией высшего образования требованиях (при наличии) &lt;22&gt;.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8">
        <w:r>
          <w:rPr>
            <w:color w:val="0000FF"/>
          </w:rPr>
          <w:t>Подпункт "е" пункта 1 части 2 статьи 29</w:t>
        </w:r>
      </w:hyperlink>
      <w:r>
        <w:t xml:space="preserve"> Федерального закона N 273-ФЗ, </w:t>
      </w:r>
      <w:hyperlink r:id="rId49">
        <w:r>
          <w:rPr>
            <w:color w:val="0000FF"/>
          </w:rPr>
          <w:t>пункт 9</w:t>
        </w:r>
      </w:hyperlink>
      <w:r>
        <w:t xml:space="preserve"> Правил N 1802.</w:t>
      </w:r>
    </w:p>
    <w:p w:rsidR="00C5466A" w:rsidRDefault="00C5466A">
      <w:pPr>
        <w:pStyle w:val="ConsPlusNormal"/>
        <w:ind w:firstLine="540"/>
        <w:jc w:val="both"/>
      </w:pPr>
    </w:p>
    <w:p w:rsidR="00C5466A" w:rsidRDefault="00C5466A">
      <w:pPr>
        <w:pStyle w:val="ConsPlusNormal"/>
        <w:ind w:firstLine="540"/>
        <w:jc w:val="both"/>
      </w:pPr>
      <w:r>
        <w:t xml:space="preserve">Указанная в </w:t>
      </w:r>
      <w:hyperlink w:anchor="P215">
        <w:r>
          <w:rPr>
            <w:color w:val="0000FF"/>
          </w:rPr>
          <w:t>подпунктах "а"</w:t>
        </w:r>
      </w:hyperlink>
      <w:r>
        <w:t xml:space="preserve"> и </w:t>
      </w:r>
      <w:hyperlink w:anchor="P216">
        <w:r>
          <w:rPr>
            <w:color w:val="0000FF"/>
          </w:rPr>
          <w:t>"б"</w:t>
        </w:r>
      </w:hyperlink>
      <w:r>
        <w:t xml:space="preserve"> настоящего подпункта информация размещается в виде активных ссылок, непосредственный переход по которым позволяет получить доступ к официально опубликованным нормативным правовым актам.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17">
        <w:r>
          <w:rPr>
            <w:color w:val="0000FF"/>
          </w:rPr>
          <w:t>подпунктах "в"</w:t>
        </w:r>
      </w:hyperlink>
      <w:r>
        <w:t xml:space="preserve"> и </w:t>
      </w:r>
      <w:hyperlink w:anchor="P218">
        <w:r>
          <w:rPr>
            <w:color w:val="0000FF"/>
          </w:rPr>
          <w:t>"г"</w:t>
        </w:r>
      </w:hyperlink>
      <w:r>
        <w:t xml:space="preserve"> настоящего подпункта информация размещается с приложением копий соответствующих документов, электронных документов.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21. Сайт должен иметь версию для слабовидящих.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22. Информация на Сайте размещается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23. 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24. 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</w:t>
      </w:r>
      <w:r>
        <w:lastRenderedPageBreak/>
        <w:t>возможность поиска и копирования произвольного фрагмента текста средствами соответствующей программы для просмотра.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25. Посредством применения форматов представления информации, размещенной на Сайте, пользователю должны быть обеспечены: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а)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вебобозревателе;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26. Информация, указанная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представляется на Сайте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:rsidR="00C5466A" w:rsidRDefault="00C5466A">
      <w:pPr>
        <w:pStyle w:val="ConsPlusNormal"/>
        <w:spacing w:before="220"/>
        <w:ind w:firstLine="540"/>
        <w:jc w:val="both"/>
      </w:pPr>
      <w:r>
        <w:t xml:space="preserve">27. Все страницы официального Сайта, содержащие сведения,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должны содержать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раздела.</w:t>
      </w:r>
    </w:p>
    <w:p w:rsidR="00C5466A" w:rsidRDefault="00C5466A">
      <w:pPr>
        <w:pStyle w:val="ConsPlusNormal"/>
        <w:jc w:val="both"/>
      </w:pPr>
    </w:p>
    <w:p w:rsidR="00C5466A" w:rsidRDefault="00C5466A">
      <w:pPr>
        <w:pStyle w:val="ConsPlusNormal"/>
        <w:jc w:val="both"/>
      </w:pPr>
    </w:p>
    <w:p w:rsidR="00C5466A" w:rsidRDefault="00C546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5D6" w:rsidRDefault="004B15D6">
      <w:bookmarkStart w:id="7" w:name="_GoBack"/>
      <w:bookmarkEnd w:id="7"/>
    </w:p>
    <w:sectPr w:rsidR="004B15D6" w:rsidSect="0075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6A"/>
    <w:rsid w:val="004B15D6"/>
    <w:rsid w:val="00C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4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46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4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46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336&amp;dst=100413" TargetMode="External"/><Relationship Id="rId18" Type="http://schemas.openxmlformats.org/officeDocument/2006/relationships/hyperlink" Target="https://login.consultant.ru/link/?req=doc&amp;base=LAW&amp;n=458511&amp;dst=100053" TargetMode="External"/><Relationship Id="rId26" Type="http://schemas.openxmlformats.org/officeDocument/2006/relationships/hyperlink" Target="https://login.consultant.ru/link/?req=doc&amp;base=LAW&amp;n=470336&amp;dst=100418" TargetMode="External"/><Relationship Id="rId39" Type="http://schemas.openxmlformats.org/officeDocument/2006/relationships/hyperlink" Target="https://login.consultant.ru/link/?req=doc&amp;base=LAW&amp;n=470336&amp;dst=100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336" TargetMode="External"/><Relationship Id="rId34" Type="http://schemas.openxmlformats.org/officeDocument/2006/relationships/hyperlink" Target="https://login.consultant.ru/link/?req=doc&amp;base=LAW&amp;n=458511&amp;dst=100033" TargetMode="External"/><Relationship Id="rId42" Type="http://schemas.openxmlformats.org/officeDocument/2006/relationships/hyperlink" Target="https://login.consultant.ru/link/?req=doc&amp;base=LAW&amp;n=458511&amp;dst=100060" TargetMode="External"/><Relationship Id="rId47" Type="http://schemas.openxmlformats.org/officeDocument/2006/relationships/hyperlink" Target="https://login.consultant.ru/link/?req=doc&amp;base=LAW&amp;n=458511&amp;dst=10006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8511&amp;dst=100066" TargetMode="External"/><Relationship Id="rId12" Type="http://schemas.openxmlformats.org/officeDocument/2006/relationships/hyperlink" Target="https://login.consultant.ru/link/?req=doc&amp;base=LAW&amp;n=417288" TargetMode="External"/><Relationship Id="rId17" Type="http://schemas.openxmlformats.org/officeDocument/2006/relationships/hyperlink" Target="https://login.consultant.ru/link/?req=doc&amp;base=LAW&amp;n=470336&amp;dst=512" TargetMode="External"/><Relationship Id="rId25" Type="http://schemas.openxmlformats.org/officeDocument/2006/relationships/hyperlink" Target="https://login.consultant.ru/link/?req=doc&amp;base=LAW&amp;n=470336&amp;dst=100424" TargetMode="External"/><Relationship Id="rId33" Type="http://schemas.openxmlformats.org/officeDocument/2006/relationships/hyperlink" Target="https://login.consultant.ru/link/?req=doc&amp;base=LAW&amp;n=470336&amp;dst=477" TargetMode="External"/><Relationship Id="rId38" Type="http://schemas.openxmlformats.org/officeDocument/2006/relationships/hyperlink" Target="https://login.consultant.ru/link/?req=doc&amp;base=LAW&amp;n=458511&amp;dst=100042" TargetMode="External"/><Relationship Id="rId46" Type="http://schemas.openxmlformats.org/officeDocument/2006/relationships/hyperlink" Target="https://login.consultant.ru/link/?req=doc&amp;base=LAW&amp;n=470336&amp;dst=1005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8511&amp;dst=100017" TargetMode="External"/><Relationship Id="rId20" Type="http://schemas.openxmlformats.org/officeDocument/2006/relationships/hyperlink" Target="https://login.consultant.ru/link/?req=doc&amp;base=LAW&amp;n=468472&amp;dst=100035" TargetMode="External"/><Relationship Id="rId29" Type="http://schemas.openxmlformats.org/officeDocument/2006/relationships/hyperlink" Target="https://login.consultant.ru/link/?req=doc&amp;base=LAW&amp;n=458511&amp;dst=100034" TargetMode="External"/><Relationship Id="rId41" Type="http://schemas.openxmlformats.org/officeDocument/2006/relationships/hyperlink" Target="https://login.consultant.ru/link/?req=doc&amp;base=LAW&amp;n=470336&amp;dst=1004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862" TargetMode="External"/><Relationship Id="rId11" Type="http://schemas.openxmlformats.org/officeDocument/2006/relationships/hyperlink" Target="https://login.consultant.ru/link/?req=doc&amp;base=LAW&amp;n=398734" TargetMode="External"/><Relationship Id="rId24" Type="http://schemas.openxmlformats.org/officeDocument/2006/relationships/hyperlink" Target="https://login.consultant.ru/link/?req=doc&amp;base=LAW&amp;n=470336&amp;dst=441" TargetMode="External"/><Relationship Id="rId32" Type="http://schemas.openxmlformats.org/officeDocument/2006/relationships/hyperlink" Target="https://login.consultant.ru/link/?req=doc&amp;base=LAW&amp;n=458511&amp;dst=100033" TargetMode="External"/><Relationship Id="rId37" Type="http://schemas.openxmlformats.org/officeDocument/2006/relationships/hyperlink" Target="https://login.consultant.ru/link/?req=doc&amp;base=LAW&amp;n=458511&amp;dst=100037" TargetMode="External"/><Relationship Id="rId40" Type="http://schemas.openxmlformats.org/officeDocument/2006/relationships/hyperlink" Target="https://login.consultant.ru/link/?req=doc&amp;base=LAW&amp;n=470336&amp;dst=100423" TargetMode="External"/><Relationship Id="rId45" Type="http://schemas.openxmlformats.org/officeDocument/2006/relationships/hyperlink" Target="https://login.consultant.ru/link/?req=doc&amp;base=LAW&amp;n=470336&amp;dst=1004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336" TargetMode="External"/><Relationship Id="rId23" Type="http://schemas.openxmlformats.org/officeDocument/2006/relationships/hyperlink" Target="https://login.consultant.ru/link/?req=doc&amp;base=LAW&amp;n=458511&amp;dst=100063" TargetMode="External"/><Relationship Id="rId28" Type="http://schemas.openxmlformats.org/officeDocument/2006/relationships/hyperlink" Target="https://login.consultant.ru/link/?req=doc&amp;base=LAW&amp;n=470336&amp;dst=371" TargetMode="External"/><Relationship Id="rId36" Type="http://schemas.openxmlformats.org/officeDocument/2006/relationships/hyperlink" Target="https://login.consultant.ru/link/?req=doc&amp;base=LAW&amp;n=458511&amp;dst=100035" TargetMode="External"/><Relationship Id="rId49" Type="http://schemas.openxmlformats.org/officeDocument/2006/relationships/hyperlink" Target="https://login.consultant.ru/link/?req=doc&amp;base=LAW&amp;n=458511&amp;dst=100036" TargetMode="External"/><Relationship Id="rId10" Type="http://schemas.openxmlformats.org/officeDocument/2006/relationships/hyperlink" Target="https://login.consultant.ru/link/?req=doc&amp;base=LAW&amp;n=385468" TargetMode="External"/><Relationship Id="rId19" Type="http://schemas.openxmlformats.org/officeDocument/2006/relationships/hyperlink" Target="https://login.consultant.ru/link/?req=doc&amp;base=LAW&amp;n=444428" TargetMode="External"/><Relationship Id="rId31" Type="http://schemas.openxmlformats.org/officeDocument/2006/relationships/hyperlink" Target="https://login.consultant.ru/link/?req=doc&amp;base=LAW&amp;n=470336&amp;dst=100419" TargetMode="External"/><Relationship Id="rId44" Type="http://schemas.openxmlformats.org/officeDocument/2006/relationships/hyperlink" Target="https://login.consultant.ru/link/?req=doc&amp;base=LAW&amp;n=470336&amp;dst=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7365" TargetMode="External"/><Relationship Id="rId14" Type="http://schemas.openxmlformats.org/officeDocument/2006/relationships/hyperlink" Target="https://login.consultant.ru/link/?req=doc&amp;base=LAW&amp;n=470336&amp;dst=100441" TargetMode="External"/><Relationship Id="rId22" Type="http://schemas.openxmlformats.org/officeDocument/2006/relationships/hyperlink" Target="https://login.consultant.ru/link/?req=doc&amp;base=LAW&amp;n=470336&amp;dst=100445" TargetMode="External"/><Relationship Id="rId27" Type="http://schemas.openxmlformats.org/officeDocument/2006/relationships/hyperlink" Target="https://login.consultant.ru/link/?req=doc&amp;base=LAW&amp;n=458511&amp;dst=100033" TargetMode="External"/><Relationship Id="rId30" Type="http://schemas.openxmlformats.org/officeDocument/2006/relationships/hyperlink" Target="https://login.consultant.ru/link/?req=doc&amp;base=LAW&amp;n=470336&amp;dst=153" TargetMode="External"/><Relationship Id="rId35" Type="http://schemas.openxmlformats.org/officeDocument/2006/relationships/hyperlink" Target="https://login.consultant.ru/link/?req=doc&amp;base=LAW&amp;n=470336&amp;dst=100431" TargetMode="External"/><Relationship Id="rId43" Type="http://schemas.openxmlformats.org/officeDocument/2006/relationships/hyperlink" Target="https://login.consultant.ru/link/?req=doc&amp;base=LAW&amp;n=470336&amp;dst=100436" TargetMode="External"/><Relationship Id="rId48" Type="http://schemas.openxmlformats.org/officeDocument/2006/relationships/hyperlink" Target="https://login.consultant.ru/link/?req=doc&amp;base=LAW&amp;n=470336&amp;dst=517" TargetMode="External"/><Relationship Id="rId8" Type="http://schemas.openxmlformats.org/officeDocument/2006/relationships/hyperlink" Target="https://login.consultant.ru/link/?req=doc&amp;base=LAW&amp;n=458783&amp;dst=10014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Корчевая Ирина Николаевна</dc:creator>
  <cp:lastModifiedBy>Корчевая Ирина Николаевна</cp:lastModifiedBy>
  <cp:revision>1</cp:revision>
  <dcterms:created xsi:type="dcterms:W3CDTF">2024-11-02T08:35:00Z</dcterms:created>
  <dcterms:modified xsi:type="dcterms:W3CDTF">2024-11-02T08:43:00Z</dcterms:modified>
</cp:coreProperties>
</file>